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NW_26988 (Nordrhein-Westfalen) — Inkrafttreten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196 des Dritten Befristungsgesetzes vom 5.4.2005 (GV. NRW. S. 306))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6 NW_26988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https://recht.nulegal.eu/gesetze/NW_26988/6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