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NW_26988 (Nordrhein-Westfalen) — Aufgaben der Gemeinden</w:t>
      </w:r>
    </w:p>
    <w:p>
      <w:r>
        <w:rPr>
          <w:color w:val="555555"/>
          <w:sz w:val="18"/>
        </w:rPr>
        <w:t xml:space="preserve">Fn 4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richten die zur Durchführung der Agrarstatistiken nach § 1 Nrn. 1 bis 3 AgrStatG erforderlichen Erhebungsstellen ein. Sie nehmen die ihnen durch diese Verordnung übertragenen Aufgaben als Pflichtaufgaben zur Erfüllung nach Weisung wahr.</w:t>
      </w:r>
    </w:p>
    <w:p>
      <w:r>
        <w:t xml:space="preserve">(2) Zur gesetzmäßigen und gleichmäßigen Erfüllung der durch diese Verordnung übertragenen Aufgaben kann der Landesbetrieb Information und Technik Nordrhein-Westfalen als Aufsichtsbehörde allgemeine Weisungen erteilen. Er kann besondere Weisungen erteilen, wenn das Verhalten einer Erhebungsstelle zur Durchführung der Agrarstatistiken nicht geeignet erscheint oder überörtliche Interessen gefährdet.</w:t>
      </w:r>
    </w:p>
    <w:p>
      <w:r>
        <w:t xml:space="preserve">(3) Das Weisungsrecht erstreckt sich insbesondere auf</w:t>
      </w:r>
    </w:p>
    <w:p>
      <w:r>
        <w:t xml:space="preserve">1. die Einrichtung der Erhebungsstellen,</w:t>
      </w:r>
    </w:p>
    <w:p>
      <w:r>
        <w:t xml:space="preserve">2. die Bestellung und den Einsatz der Erhebungsbeauftragten,</w:t>
      </w:r>
    </w:p>
    <w:p>
      <w:r>
        <w:t xml:space="preserve">3. die Einhaltung des Erhebungsprogramms,</w:t>
      </w:r>
    </w:p>
    <w:p>
      <w:r>
        <w:t xml:space="preserve">4. den Berichtsweg,</w:t>
      </w:r>
    </w:p>
    <w:p>
      <w:r>
        <w:t xml:space="preserve">5. die Berichtstermine,</w:t>
      </w:r>
    </w:p>
    <w:p>
      <w:r>
        <w:t xml:space="preserve">6. die Behandlung der Erhebungsunterlagen.</w:t>
      </w:r>
    </w:p>
    <w:p>
      <w:r>
        <w:rPr>
          <w:color w:val="555555"/>
          <w:sz w:val="17"/>
        </w:rPr>
        <w:t xml:space="preserve">Zitiervorschlag: § 2 NW_26988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https://recht.nulegal.eu/gesetze/NW_26988/2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