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NW_26985 (Nordrhein-Westfalen) — In-Kraft-Treten, Berichtspflicht</w:t>
      </w:r>
    </w:p>
    <w:p>
      <w:r>
        <w:rPr>
          <w:color w:val="555555"/>
          <w:sz w:val="18"/>
        </w:rPr>
        <w:t xml:space="preserve">Verordnung zur Ausführung der Zweiundzwanzigsten Durchführungsverordnung zum Marktstrukturgesetz: Pflanzliche Erzeugnisse zur technischen Verwendung oder Energiegewinnung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Über die Erfahrungen mit dieser Verordnung ist der Landesregierung bis zum 31. Dezember 2009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NW_26985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https://recht.nulegal.eu/gesetze/NW_26985/3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