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NW_26950 (Nordrhein-Westfalen) — Kleingartenwesen, vorstädtische Kleinsiedlung</w:t>
      </w:r>
    </w:p>
    <w:p>
      <w:r>
        <w:rPr>
          <w:color w:val="555555"/>
          <w:sz w:val="18"/>
        </w:rPr>
        <w:t xml:space="preserve">Gesetz über Kosten- und Abgabenfreiheit in Verfahren nach dem Flurbereinigungsgesetz, in Siedlungsverfahren sowie im Kleingartenwesen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 findet auf die Bereitstellung von Kleingärten und die Durchführung der vorstädtischen Kleinsiedlung entsprechende Anwendung.</w:t>
      </w:r>
    </w:p>
    <w:p>
      <w:r>
        <w:rPr>
          <w:color w:val="555555"/>
          <w:sz w:val="17"/>
        </w:rPr>
        <w:t xml:space="preserve">Zitiervorschlag: § 3 NW_26950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https://recht.nulegal.eu/gesetze/NW_26950/3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