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NW_26945 (Nordrhein-Westfalen)</w:t>
      </w:r>
    </w:p>
    <w:p>
      <w:r>
        <w:rPr>
          <w:color w:val="555555"/>
          <w:sz w:val="18"/>
        </w:rPr>
        <w:t xml:space="preserve">Verordnung über die Bestimmung der Freigrenze nach dem Landpachtverkehrsgesetz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17. März 1987</w:t>
      </w:r>
    </w:p>
    <w:p>
      <w:r>
        <w:t xml:space="preserve">Auf Grund des § 3 Abs. 2 des Landpachtverkehrsgesetzes vom 8. November 1985 (BGBl. I S. 2075) wird verordnet:</w:t>
      </w:r>
    </w:p>
    <w:p>
      <w:r>
        <w:rPr>
          <w:color w:val="555555"/>
          <w:sz w:val="17"/>
        </w:rPr>
        <w:t xml:space="preserve">Zitiervorschlag: Volltext NW_26945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https://recht.nulegal.eu/gesetze/NW_26945/volltext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NW_26945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