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NW_26936 (Nordrhein-Westfalen)</w:t>
      </w:r>
    </w:p>
    <w:p>
      <w:r>
        <w:rPr>
          <w:color w:val="555555"/>
          <w:sz w:val="18"/>
        </w:rPr>
        <w:t xml:space="preserve">Gesetz über Landeskulturbehörden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.</w:t>
      </w:r>
    </w:p>
    <w:p>
      <w:r>
        <w:t xml:space="preserve">(2) Dem für Landwirtschaft zuständigen Ministerium (Ministerium) bleibt die Genehmigung zur Aufhebung der wirtschaftlichen Selbständigkeit, zur Zerteilung eines Rentengutes und zur Abveräußerung von Teilen eines solchen gemäß § 29 sowie zur Kapitalablösung gemäß § 32 und § 38 des Preußischen Landesrentenbankgesetzes in der Neufassung vom 1. August 1931 vorbehalten....</w:t>
      </w:r>
    </w:p>
    <w:p>
      <w:r>
        <w:t xml:space="preserve">(3) Die erforderliche Entscheidung des Ministeriums haben die Flurbereinigungsbehörden einzuholen.</w:t>
      </w:r>
    </w:p>
    <w:p>
      <w:r>
        <w:t xml:space="preserve">(4) .</w:t>
      </w:r>
    </w:p>
    <w:p>
      <w:r>
        <w:t xml:space="preserve">(5)</w:t>
      </w:r>
    </w:p>
    <w:p>
      <w:r>
        <w:rPr>
          <w:color w:val="555555"/>
          <w:sz w:val="17"/>
        </w:rPr>
        <w:t xml:space="preserve">Zitiervorschlag: § 9 NW_26936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