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NW_26934 (Nordrhein-Westfalen)</w:t>
      </w:r>
    </w:p>
    <w:p>
      <w:r>
        <w:rPr>
          <w:color w:val="555555"/>
          <w:sz w:val="18"/>
        </w:rPr>
        <w:t xml:space="preserve">Bekanntmachung des Verwaltungsabkommens über die Bestimmung der zuständigen Behörde für die Einleitung von Niederschlagswasser durch die Papierfabrik C. D. Haupt, Diemelstadt-Wrexen, in die Diemel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Soweit sich im Zusammenhang mit der Erlaubniserteilung oder in deren Folge weitere Verwaltungstätigkeiten ergeben, sind diese Aufgaben von den dafür nach Landesrecht jeweils zuständigen Behörden selbst wahrzunehmen.</w:t>
      </w:r>
    </w:p>
    <w:p>
      <w:r>
        <w:rPr>
          <w:color w:val="555555"/>
          <w:sz w:val="17"/>
        </w:rPr>
        <w:t xml:space="preserve">Zitiervorschlag: § 2 NW_26934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https://recht.nulegal.eu/gesetze/NW_26934/2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