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NW_26932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für die Trinkwassergewinnungsanlagen Tiefbrunnen "Helmighausen" und "Hesperinghausen"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zum Zeitpunkt der letzten Unterzeichnung in Kraft.</w:t>
      </w:r>
    </w:p>
    <w:p>
      <w:r>
        <w:t xml:space="preserve">Wiesbaden, den 9. Januar 1996</w:t>
      </w:r>
    </w:p>
    <w:p>
      <w:r>
        <w:t xml:space="preserve">Für das Land Hessen</w:t>
      </w:r>
    </w:p>
    <w:p>
      <w:r>
        <w:t xml:space="preserve">Die Ministerin für Umwelt,</w:t>
      </w:r>
    </w:p>
    <w:p>
      <w:r>
        <w:t xml:space="preserve">Energie, Jugend, Familie und Gesundheit</w:t>
      </w:r>
    </w:p>
    <w:p>
      <w:r>
        <w:t xml:space="preserve">Nimsch</w:t>
      </w:r>
    </w:p>
    <w:p>
      <w:r>
        <w:t xml:space="preserve">Düsseldorf, den 7. Dezember 1995</w:t>
      </w:r>
    </w:p>
    <w:p>
      <w:r>
        <w:t xml:space="preserve">Für das Land Nordrhein-Westfalen</w:t>
      </w:r>
    </w:p>
    <w:p>
      <w:r>
        <w:t xml:space="preserve">Die Ministerin für Umwelt,</w:t>
      </w:r>
    </w:p>
    <w:p>
      <w:r>
        <w:t xml:space="preserve">Raumordnung und Landwirtschaft</w:t>
      </w:r>
    </w:p>
    <w:p>
      <w:r>
        <w:t xml:space="preserve">Bärbel Höhn</w:t>
      </w:r>
    </w:p>
    <w:p>
      <w:r>
        <w:rPr>
          <w:color w:val="555555"/>
          <w:sz w:val="17"/>
        </w:rPr>
        <w:t xml:space="preserve">Zitiervorschlag: § 3 NW_26932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