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NW_26931 (Nordrhein-Westfalen) — Übergangsvorschrift</w:t>
      </w:r>
    </w:p>
    <w:p>
      <w:r>
        <w:rPr>
          <w:color w:val="555555"/>
          <w:sz w:val="18"/>
        </w:rPr>
        <w:t xml:space="preserve">Satzung für den Aggerverband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des § 6 Abs. 1 und 2 der Satzung finden erstmals Anwendung bei der Zusammensetzung der Verbandsversammlung ab der 2. Amtsperiode.</w:t>
      </w:r>
    </w:p>
    <w:p>
      <w:r>
        <w:rPr>
          <w:color w:val="555555"/>
          <w:sz w:val="17"/>
        </w:rPr>
        <w:t xml:space="preserve">Zitiervorschlag: § 21 NW_26931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https://recht.nulegal.eu/gesetze/NW_26931/21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