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NW_26931 (Nordrhein-Westfalen) — Genehmigung von Geschäften(zu § 38 Absatz 1 Nr. 2 AggerVG)</w:t>
      </w:r>
    </w:p>
    <w:p>
      <w:r>
        <w:rPr>
          <w:color w:val="555555"/>
          <w:sz w:val="18"/>
        </w:rPr>
        <w:t xml:space="preserve">Satzung für den Aggerverband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Als erheblicher Wert nach § 38 Abs. 1 Nr. 2 AggerVG gelten bei</w:t>
      </w:r>
    </w:p>
    <w:p>
      <w:r>
        <w:t xml:space="preserve">1. unentgeltlicher Veräußerung von Vermögensgegenständen 30.000 Euro,</w:t>
      </w:r>
    </w:p>
    <w:p>
      <w:r>
        <w:t xml:space="preserve">2. unentgeltlicher Überlassung der Nutzung von Vermögensgegenständen auf Dauer jährlich 15.000 Euro.</w:t>
      </w:r>
    </w:p>
    <w:p>
      <w:r>
        <w:rPr>
          <w:color w:val="555555"/>
          <w:sz w:val="17"/>
        </w:rPr>
        <w:t xml:space="preserve">Zitiervorschlag: § 19 NW_26931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https://recht.nulegal.eu/gesetze/NW_26931/19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