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NW_26925 (Nordrhein-Westfalen) — Genehmigung von Geschäften(Zu § 38 Abs. 1 NiersVG)</w:t>
      </w:r>
    </w:p>
    <w:p>
      <w:r>
        <w:rPr>
          <w:color w:val="555555"/>
          <w:sz w:val="18"/>
        </w:rPr>
        <w:t xml:space="preserve">Niersverbandssatzung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Bei der unentgeltlichen Veräußerung von Vermögensgegenständen liegt ein erheblicher Wert im Sinne von § 38 Abs. 1 Nr. 2 NiersVG vor, wenn ein Geschäftswert von 30.000 Euro überschritten wird.</w:t>
      </w:r>
    </w:p>
    <w:p>
      <w:r>
        <w:t xml:space="preserve">(2) Bei der unentgeltlichen Überlassung der Nutzung von Vermögensgegenständen auf Dauer liegt ein erheblicher Wert im Sinne von § 38 Abs. 1 Nr. 2 NiersVG vor, wenn ein jährlicher Nutzungswert von 30.000 Euro überschritten wird.</w:t>
      </w:r>
    </w:p>
    <w:p>
      <w:r>
        <w:t xml:space="preserve">(3) Die Belastung aus der Bestellung von Sicherheiten und der Übernahme von Bürgschaften, Garantien oder sonstigen Gewährleistungen steht im Sinne von § 38 Abs. 1 Nr. 5 NiersVG dann nicht mehr in einem angemessenen Verhältnis zu der Finanzkraft des Verbandes, wenn deren Höhe insgesamt 10% der zum Verwaltungshaushalt zu leistenden Jahresbeiträge übersteigt.</w:t>
      </w:r>
    </w:p>
    <w:p>
      <w:r>
        <w:rPr>
          <w:color w:val="555555"/>
          <w:sz w:val="17"/>
        </w:rPr>
        <w:t xml:space="preserve">Zitiervorschlag: § 30 NW_26925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https://recht.nulegal.eu/gesetze/NW_26925/30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