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16 NW_26925 (Nordrhein-Westfalen) — Beitragsgruppen und Beitragsbedarf(Zu §§ 25, 26 und 27 NiersVG)</w:t>
      </w:r>
    </w:p>
    <w:p>
      <w:r>
        <w:rPr>
          <w:color w:val="555555"/>
          <w:sz w:val="18"/>
        </w:rPr>
        <w:t xml:space="preserve">Niersverbandssatzung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Beiträge sind nach den Aufwendungen des Verbandes für die einzelnen Aufgaben gemäß § 2 NiersVG unter Berücksichtigung der zugehörigen Einnahmen zu berechnen und getrennt nach Beitragsgruppen in der Beitragsliste aufzuführen.</w:t>
      </w:r>
    </w:p>
    <w:p>
      <w:r>
        <w:rPr>
          <w:color w:val="555555"/>
          <w:sz w:val="17"/>
        </w:rPr>
        <w:t xml:space="preserve">Zitiervorschlag: § 16 NW_26925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https://recht.nulegal.eu/gesetze/NW_26925/16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16 NW_26925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