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NW_26925 (Nordrhein-Westfalen) — Geschäfte und sonstige Angelegenheitenvon herausragender Bedeutung(Zu § 17 Abs. 5 Nr. 12 NiersVG)</w:t>
      </w:r>
    </w:p>
    <w:p>
      <w:r>
        <w:rPr>
          <w:color w:val="555555"/>
          <w:sz w:val="18"/>
        </w:rPr>
        <w:t xml:space="preserve">Niersverbandssatzung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Geschäfte und sonstige Angelegenheiten von herausragender Bedeutung im Sinne von § 17 Abs. 5 Nr. 12 NiersVG sind</w:t>
      </w:r>
    </w:p>
    <w:p>
      <w:r>
        <w:t xml:space="preserve">a) Vergaben von Lieferungen und Leistungen für im Wirtschaftsplan veranschlagte Maßnahmen, wenn der Auftragswert im einzelnen höher ist als 5 Millionen Euro,</w:t>
      </w:r>
    </w:p>
    <w:p>
      <w:r>
        <w:t xml:space="preserve">b) Grundstücksgeschäfte ab einem Einzelwert pro Grundstück von über 500.000 Euro,</w:t>
      </w:r>
    </w:p>
    <w:p>
      <w:r>
        <w:t xml:space="preserve">c) Vergleiche mit einem Wert von über 250.000 Euro.</w:t>
      </w:r>
    </w:p>
    <w:p>
      <w:r>
        <w:t xml:space="preserve">§ 23 NiersVG bleibt unberührt. Ebenso bleibt unberührt das Zustimmungserfordernis nach § 17 Abs. 5 Nr. 2 NiersVG. Der Vorstand wird dem Verbandsrat in geeigneter Weise Mitteilung über alle vor der jeweiligen Verbandsratssitzung vollzogenen Vergaben ab 100.000 Euro sowie Darlehnsaufnahmen machen.</w:t>
      </w:r>
    </w:p>
    <w:p>
      <w:r>
        <w:t xml:space="preserve">(2) Die unentgeltliche Überlassung der Nutzung von Vermögensgegenständen auf Dauer bedarf der Zustimmung des Verbandsrates.</w:t>
      </w:r>
    </w:p>
    <w:p>
      <w:r>
        <w:rPr>
          <w:color w:val="555555"/>
          <w:sz w:val="17"/>
        </w:rPr>
        <w:t xml:space="preserve">Zitiervorschlag: § 11 NW_26925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https://recht.nulegal.eu/gesetze/NW_26925/11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NW_26925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