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NW_26924 (Nordrhein-Westfalen) — Aufgaben des Verbandsrates(zu § 17 Abs. 1 und Abs. 5 Nr. 12 WupperVG)</w:t>
      </w:r>
    </w:p>
    <w:p>
      <w:r>
        <w:rPr>
          <w:color w:val="555555"/>
          <w:sz w:val="18"/>
        </w:rPr>
        <w:t xml:space="preserve">Satzung des Wupperverbandes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Wahrnehmung seiner Überwachungsaufgabe kann der Verbandsrat im Einzelfall besondere Prüfaufträge erteilen.</w:t>
      </w:r>
    </w:p>
    <w:p>
      <w:r>
        <w:t xml:space="preserve">(2) Geschäfte und sonstige Angelegenheiten, die sich im Rahmen der Haushaltsermächtigung bewegen, sind von herausragender Bedeutung im Sinne von § 17 Abs. 5 Nr. 12 WupperVG, wenn ihr Wert im Einzelfall 5 Mio Euro erreicht oder überschreitet. Der Zustimmung des Verbandsrates bedürfen Nachträge nur, sofern durch diese die Wertgrenze nach Satz 1 erreicht oder überschritten wird. Ferner bedürfen der Zustimmung Nachträge zu Geschäften, für die der Verbandsrat die Zustimmung bereits erteilt hat, wenn durch die Nachträge 10% des ursprünglichen Auftragswertes erreicht oder überschritten werden, sowie jeder weitere Nachtrag.</w:t>
      </w:r>
    </w:p>
    <w:p>
      <w:r>
        <w:t xml:space="preserve">(3) Abweichend von Absatz 2 Satz 1 bedarf der Vorstand für Kreditaufnahmen im Rahmen der Haushaltsermächtigung nicht der Zustimmung des Verbandsrates.</w:t>
      </w:r>
    </w:p>
    <w:p>
      <w:r>
        <w:t xml:space="preserve">(4) § 23 WupperVG bleibt unberührt.</w:t>
      </w:r>
    </w:p>
    <w:p>
      <w:r>
        <w:rPr>
          <w:color w:val="555555"/>
          <w:sz w:val="17"/>
        </w:rPr>
        <w:t xml:space="preserve">Zitiervorschlag: § 13 NW_26924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