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NW_26924 (Nordrhein-Westfalen) — Verbandsrat(zu § 16 WupperVG)</w:t>
      </w:r>
    </w:p>
    <w:p>
      <w:r>
        <w:rPr>
          <w:color w:val="555555"/>
          <w:sz w:val="18"/>
        </w:rPr>
        <w:t xml:space="preserve">Satzung des Wupperverbandes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jedes Mitglied im Verbandsrat wird in gleicher Weise ein stellvertretendes Mitglied gewählt. Stellvertretendes Mitglied des Verbandsrates kann nicht sein, wer Delegierte oder Delegierter in der Verbandsversammlung ist.</w:t>
      </w:r>
    </w:p>
    <w:p>
      <w:r>
        <w:t xml:space="preserve">(2) Zur Wahl der Arbeitnehmervertreterinnen oder -vertreter im Verbandsrat reicht der Personalrat seine Wahlvorschläge schriftlich mindestens 6 Wochen vor der Verbandsversammlung bei der oder dem Vorsitzenden des Verbandsrates ein.</w:t>
      </w:r>
    </w:p>
    <w:p>
      <w:r>
        <w:rPr>
          <w:color w:val="555555"/>
          <w:sz w:val="17"/>
        </w:rPr>
        <w:t xml:space="preserve">Zitiervorschlag: § 12 NW_26924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