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NW_26921 (Nordrhein-Westfalen) — Ausschüsse der Verbandsversammlung</w:t>
      </w:r>
    </w:p>
    <w:p>
      <w:r>
        <w:rPr>
          <w:color w:val="555555"/>
          <w:sz w:val="18"/>
        </w:rPr>
        <w:t xml:space="preserve">Satzung des Wasserverbandes Eifel-Rur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bildet zu ihrer Beratung folgende Ausschüsse:</w:t>
      </w:r>
    </w:p>
    <w:p>
      <w:r>
        <w:t xml:space="preserve">1. Ausschuss für Veranlagungsregeln</w:t>
      </w:r>
    </w:p>
    <w:p>
      <w:r>
        <w:t xml:space="preserve">Dieser Ausschuss besteht aus acht Vertreterinnen oder Vertretern der Verbandsmitglieder. Auf die Beitragsgruppen „Talsperren (Eifeltalsperren und Staubecken)“ sowie „Gewässer (Fließende Gewässer und Hochwasserschutz)“ gemäß § 2 Absatz 1 der Satzung entfallen jeweils zwei Ausschussmitglieder, auf die Beitragsgruppe „Abwasserwesen“ vier Ausschussmitglieder.</w:t>
      </w:r>
    </w:p>
    <w:p>
      <w:r>
        <w:t xml:space="preserve">2. Finanzausschuss</w:t>
      </w:r>
    </w:p>
    <w:p>
      <w:r>
        <w:t xml:space="preserve">Dieser Ausschuss besteht aus zehn Mitgliedern.</w:t>
      </w:r>
    </w:p>
    <w:p>
      <w:r>
        <w:t xml:space="preserve">Auf die Verbandsmitglieder gemäß § 6 Abs. 1 Nr. 1 Eifel-RurVG – kreisfreie Städte, kreisangehörige Städte, Gemeinden – entfallen vier Ausschussmitglieder, von denen zwei Mitglieder des Verbandsrates sein müssen.</w:t>
      </w:r>
    </w:p>
    <w:p>
      <w:r>
        <w:t xml:space="preserve">Auf die Verbandsmitglieder gemäß § 6 Abs. 1 Nr. 2 Eifel-RurVG – Kreise und die Städteregion Aachen -,</w:t>
      </w:r>
    </w:p>
    <w:p>
      <w:r>
        <w:t xml:space="preserve">auf die Verbandsmitglieder gemäß § 6 Abs. 1 Nr. 3 Eifel-RurVG – Unternehmen und sonstige Träger der öffentlichen Wasserversorgung, die aus oberirdischen Gewässern Wasser entnehmen –</w:t>
      </w:r>
    </w:p>
    <w:p>
      <w:r>
        <w:t xml:space="preserve">und auf die Verbandsmitglieder gemäß § 6 Abs. 1 Nr. 4 Eifel-RurVG – gewerbliche Unternehmen und die jeweiligen Eigentümer von Bergwerken, Grundstücken, Verkehrsanlagen und sonstigen Anlagen –</w:t>
      </w:r>
    </w:p>
    <w:p>
      <w:r>
        <w:t xml:space="preserve">entfallen jeweils zwei Ausschussmitglieder, von denen jeweils eines Mitglied des Verbandsrates sein muss.</w:t>
      </w:r>
    </w:p>
    <w:p>
      <w:r>
        <w:t xml:space="preserve">(2) Der Vorstand nimmt an den Ausschusssitzungen teil. Jeder Ausschuss kann zu seiner Beratung im Einzelfall sachkundige Personen heranziehen.</w:t>
      </w:r>
    </w:p>
    <w:p>
      <w:r>
        <w:t xml:space="preserve">(3) Die Verbandsversammlung kann weitere Ausschüsse bilden.</w:t>
      </w:r>
    </w:p>
    <w:p>
      <w:r>
        <w:t xml:space="preserve">(4) Die Ausschussmitglieder sind von der Verbandsversammlung zu wählen. Die Voraussetzungen nach § 13 Abs. 1 und 2 Eifel-RurVG müssen vorliegen. § 13 Abs. 6 Eifel-RurVG gilt entsprechend. Das Weitere regelt die Geschäftsordnung der Verbandsversammlung.</w:t>
      </w:r>
    </w:p>
    <w:p>
      <w:r>
        <w:rPr>
          <w:color w:val="555555"/>
          <w:sz w:val="17"/>
        </w:rPr>
        <w:t xml:space="preserve">Zitiervorschlag: § 9 NW_26921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