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NW_26921 (Nordrhein-Westfalen) — Geschäfte und sonstige Angelegenheitenvon herausragender Bedeutung(§ 17 Abs. 5 Nr. 12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Wertgrenze für Geschäfte und sonstige Angelegenheiten von herausragender Bedeutung wird - im Rahmen des festgestellten Wirtschaftsplanes - wie folgt festgesetzt:</w:t>
      </w:r>
    </w:p>
    <w:p>
      <w:r>
        <w:t xml:space="preserve">- für Kreditaufnahmen</w:t>
      </w:r>
    </w:p>
    <w:p>
      <w:r>
        <w:t xml:space="preserve">über 25 Mio. €</w:t>
      </w:r>
    </w:p>
    <w:p>
      <w:r>
        <w:t xml:space="preserve">- für alle sonstigen Geschäfte</w:t>
      </w:r>
    </w:p>
    <w:p>
      <w:r>
        <w:t xml:space="preserve">über 1,5 Mio. €</w:t>
      </w:r>
    </w:p>
    <w:p>
      <w:r>
        <w:t xml:space="preserve">Die Zustimmung des Verbandsrates für die Erteilung von Aufträgen im Rahmen von In­vestitionsprojekten gilt - bis zu einer Auftragshöhe von 5 Mio. € - bereits dann als erteilt, wenn der Verbandsrat dem jeweiligen Projektbudget zuvor zugestimmt hat, und dieses Budget im Zuge der Projektabwicklung nicht um mehr als 15 % überschritten wird.</w:t>
      </w:r>
    </w:p>
    <w:p>
      <w:r>
        <w:t xml:space="preserve">Im Falle einer voraussichtlichen Budgetüberschreitung von mehr als 15 % bedarf es einer erneuten Zustimmung des Verbandsrates.</w:t>
      </w:r>
    </w:p>
    <w:p>
      <w:r>
        <w:t xml:space="preserve">Der Vorstand informiert den Verbandsrat fortlaufend über den Stand der Investitionspro­jekte mit einem Budget von mehr als 1,5 Mio. € und über die in diesen Projekten erteilten Aufträge mit einem Wert von jeweils mehr als 1,5 Mio. €.</w:t>
      </w:r>
    </w:p>
    <w:p>
      <w:r>
        <w:rPr>
          <w:color w:val="555555"/>
          <w:sz w:val="17"/>
        </w:rPr>
        <w:t xml:space="preserve">Zitiervorschlag: § 8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