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NW_26916 (Nordrhein-Westfalen) — Örtliche Zuständigkeit</w:t>
      </w:r>
    </w:p>
    <w:p>
      <w:r>
        <w:rPr>
          <w:color w:val="555555"/>
          <w:sz w:val="18"/>
        </w:rPr>
        <w:t xml:space="preserve">Verordnung über zuständige Aufsichtsbehörden nach dem Gesetz über Wasser- und Bodenverbände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Örtlich zuständig ist die Behörde, in deren Bezirk der Wasser- und Bodenverband seinen Sitz hat. Soweit der Verband noch nicht errichtet ist, bestimmt sich die Zuständigkeit nach dem vorgesehenen Sitz.</w:t>
      </w:r>
    </w:p>
    <w:p>
      <w:r>
        <w:t xml:space="preserve">(2) Erstreckt sich der Wirkungsbereich des Verbandes oder sein Verbandsgebiet auch auf das Gebiet eines anderen Landes, wird nach. § 73 WVG die Aufsichtsbehörde zwischen der obersten Aufsichtsbehörde und der zuständigen Behörde des anderen Landes bestimmt.</w:t>
      </w:r>
    </w:p>
    <w:p>
      <w:r>
        <w:rPr>
          <w:color w:val="555555"/>
          <w:sz w:val="17"/>
        </w:rPr>
        <w:t xml:space="preserve">Zitiervorschlag: § 2 NW_26916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