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NW_26913 (Nordrhein-Westfalen) — Genossenschaftsgebiet(Zu § 5 LINEGG)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Grenzen des Genossenschaftsgebietes sind in einer Übersichtskarte im Maßstab 1:25 000 dargestellt.</w:t>
      </w:r>
    </w:p>
    <w:p>
      <w:r>
        <w:t xml:space="preserve">(2) Im Bedarfsfall erstellt die Genossenschaftsverwaltung von Grenzgebieten Ausschnitte in geeignetem Maßstab, um die Feststellung zu ermöglichen, ob ein Grundstück im Genossenschaftsgebiet liegt.</w:t>
      </w:r>
    </w:p>
    <w:p>
      <w:r>
        <w:rPr>
          <w:color w:val="555555"/>
          <w:sz w:val="17"/>
        </w:rPr>
        <w:t xml:space="preserve">Zitiervorschlag: § 2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