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NW_26913 (Nordrhein-Westfalen) — Bekanntmachungen(Zu § 33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von der Genossenschaft vorzunehmenden öffentlichen Bekanntmachungen sind vom Vorstand zu unterzeichnen.</w:t>
      </w:r>
    </w:p>
    <w:p>
      <w:r>
        <w:t xml:space="preserve">(2) Umfangreiche Mitteilungen werden in der Genossenschaftsverwaltung zur Einsicht während der Dienststunden ausgelegt.</w:t>
      </w:r>
    </w:p>
    <w:p>
      <w:r>
        <w:t xml:space="preserve">(3) Die für die Öffentlichkeit bestimmten Bekanntmachungen erfolgen auf der Internetseite der LINEG unter der Adresse www.lineg.de.</w:t>
      </w:r>
    </w:p>
    <w:p>
      <w:r>
        <w:t xml:space="preserve">In den amtlichen Verkündungsblättern der im Genossenschaftsgebiet liegenden Städte und Gemeinden wird auf die jeweilige Bekanntmachung hingewiesen. Die Veröffentlichung der Satzung und deren Änderungen richtet sich nach § 11 Abs. 4 LINEGG.</w:t>
      </w:r>
    </w:p>
    <w:p>
      <w:r>
        <w:t xml:space="preserve">(4) Ausschreibungen für Bauaufträge werden nach den Vorschriften des Vergabehandbuches für die Durchführung von Bauaufgaben des Landes (VHB NW) bekanntgemacht.</w:t>
      </w:r>
    </w:p>
    <w:p>
      <w:r>
        <w:t xml:space="preserve">(5) Öffentliche Stellenausschreibungen werden in Tageszeitungen und/oder in einschlägigen Fachzeitschriften bekanntgemacht.</w:t>
      </w:r>
    </w:p>
    <w:p>
      <w:r>
        <w:rPr>
          <w:color w:val="555555"/>
          <w:sz w:val="17"/>
        </w:rPr>
        <w:t xml:space="preserve">Zitiervorschlag: § 16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