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NW_26912 (Nordrhein-Westfalen) — Verbandsgebiet(zu § 5 LippeVG)</w:t>
      </w:r>
    </w:p>
    <w:p>
      <w:r>
        <w:rPr>
          <w:color w:val="555555"/>
          <w:sz w:val="18"/>
        </w:rPr>
        <w:t xml:space="preserve">Satzung für den Lippeverband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Grenzen des Verbandsgebietes ergeben sich aus einer Übersichtskarte im Maßstab 1 : 25 000, die von der Verbandsverwaltung aufbewahrt und fortgeführt wird.</w:t>
      </w:r>
    </w:p>
    <w:p>
      <w:r>
        <w:rPr>
          <w:color w:val="555555"/>
          <w:sz w:val="17"/>
        </w:rPr>
        <w:t xml:space="preserve">Zitiervorschlag: § 2 NW_26912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