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NW_26911 (Nordrhein-Westfalen) — Inkrafttreten</w:t>
      </w:r>
    </w:p>
    <w:p>
      <w:r>
        <w:rPr>
          <w:color w:val="555555"/>
          <w:sz w:val="18"/>
        </w:rPr>
        <w:t xml:space="preserve">Satzung für die Emschergenossenschaft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Satzung tritt am Tage nach der Bekanntmachung im Gesetz- und Verordnungsblatt für das Land Nordrhein-Westfalen in Kraft</w:t>
      </w:r>
    </w:p>
    <w:p>
      <w:r>
        <w:t xml:space="preserve">Es wird darauf hingewiesen, daß eine Verletzung von Verfahrens- und Formvorschriften des Emschergenossenschaftsgesetzes gegen die Satzung nach Ablauf eines Jahres seit dieser Bekanntmachung nicht mehr geltend gemacht werden kann, es sei denn,</w:t>
      </w:r>
    </w:p>
    <w:p>
      <w:r>
        <w:t xml:space="preserve">a) eine vorgeschriebene Genehmigung fehlt,</w:t>
      </w:r>
    </w:p>
    <w:p>
      <w:r>
        <w:t xml:space="preserve">b) die Satzung ist nicht ordnungsgemäß öffentlich bekanntgemacht worden,</w:t>
      </w:r>
    </w:p>
    <w:p>
      <w:r>
        <w:t xml:space="preserve">c) der Vorstand hat den Beschluß der Genossenschaftsversammlung vorher beanstandet oder</w:t>
      </w:r>
    </w:p>
    <w:p>
      <w:r>
        <w:t xml:space="preserve">d) der Form- oder Verfahrensmangel ist gegenüber der Genossenschaft vorher gerügt und dabei die verletzte Rechtsvorschrift und die Tatsache bezeichnet worden, die den Mangel ergibt.</w:t>
      </w:r>
    </w:p>
    <w:p>
      <w:r>
        <w:t xml:space="preserve">Die vorstehende, mit Erlaß des Ministeriums für Umwelt, Raumordnung und Landwirtschaft des Landes Nordrhein-Westfalen vom 7. Januar 1991 - IV C 2-53.40.01 - gemäß § 10 Abs. 2 EmscherGG genehmigte Satzung sowie der Hinweis nach § 10 Abs. 5 EmscherGG werden hiermit gemäß § 10 Abs. 4 EmscherGG bekanntgemacht.</w:t>
      </w:r>
    </w:p>
    <w:p>
      <w:r>
        <w:t xml:space="preserve">Der Vorsitzende des Vorstandes</w:t>
      </w:r>
    </w:p>
    <w:p>
      <w:r>
        <w:t xml:space="preserve">Dr. Annen</w:t>
      </w:r>
    </w:p>
    <w:p>
      <w:r>
        <w:rPr>
          <w:color w:val="555555"/>
          <w:sz w:val="17"/>
        </w:rPr>
        <w:t xml:space="preserve">Zitiervorschlag: § 23 NW_26911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https://recht.nulegal.eu/gesetze/NW_26911/23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NW_26911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