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NW_26904 (Nordrhein-Westfalen)</w:t>
      </w:r>
    </w:p>
    <w:p>
      <w:r>
        <w:rPr>
          <w:color w:val="555555"/>
          <w:sz w:val="18"/>
        </w:rPr>
        <w:t xml:space="preserve">Bekanntmachung des Verwaltungsabkommens über die Bestimmung der zuständigen Behörde für die Genehmigung und Überwachung der Gruppenkläranlage Beddelhausen der Stadt Bad Berleburg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Genehmigung und Überwachung der Gruppenkläranlage Beddelhausen der Stadt Bad Berleburg, deren Baugrundstück überwiegend auf hessischem Gebiet in der Gemarkung Hatzfeld liegt und deren Einleitungsstelle in die Eder in Nordrhein-Westfalen liegt, ist der Regierungspräsident in Arnsberg. Dieser handelt im Einvernehmen mit dem Regierungspräsidenten in Kassel.</w:t>
      </w:r>
    </w:p>
    <w:p>
      <w:r>
        <w:rPr>
          <w:color w:val="555555"/>
          <w:sz w:val="17"/>
        </w:rPr>
        <w:t xml:space="preserve">Zitiervorschlag: § 1 NW_26904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https://recht.nulegal.eu/gesetze/NW_26904/1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NW_26904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