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NW_26900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'Marsberg-Vasbeck'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Juli 1987 in Kraft.</w:t>
      </w:r>
    </w:p>
    <w:p>
      <w:r>
        <w:t xml:space="preserve">Düsseldorf, den 20. Mai 1987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Wiesbaden, den 5. Juni 1987</w:t>
      </w:r>
    </w:p>
    <w:p>
      <w:r>
        <w:t xml:space="preserve">Für das Land Hessen</w:t>
      </w:r>
    </w:p>
    <w:p>
      <w:r>
        <w:t xml:space="preserve">Der Minister für Umwelt</w:t>
      </w:r>
    </w:p>
    <w:p>
      <w:r>
        <w:t xml:space="preserve">und Reaktorsicherheit</w:t>
      </w:r>
    </w:p>
    <w:p>
      <w:r>
        <w:t xml:space="preserve">Weimar</w:t>
      </w:r>
    </w:p>
    <w:p>
      <w:r>
        <w:rPr>
          <w:color w:val="555555"/>
          <w:sz w:val="17"/>
        </w:rPr>
        <w:t xml:space="preserve">Zitiervorschlag: § 3 NW_26900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