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NW_26898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'Höxter-Lüchtringen'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November 1986 in Kraft.</w:t>
      </w:r>
    </w:p>
    <w:p>
      <w:r>
        <w:t xml:space="preserve">Düsseldorf, den 1. Oktober 1986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Klaus Matthiesen</w:t>
      </w:r>
    </w:p>
    <w:p>
      <w:r>
        <w:t xml:space="preserve">Hannover, den 1. November 1986</w:t>
      </w:r>
    </w:p>
    <w:p>
      <w:r>
        <w:t xml:space="preserve">Für das Land Niedersachsen</w:t>
      </w:r>
    </w:p>
    <w:p>
      <w:r>
        <w:t xml:space="preserve">Der Niedersächsische</w:t>
      </w:r>
    </w:p>
    <w:p>
      <w:r>
        <w:t xml:space="preserve">Umweltminister</w:t>
      </w:r>
    </w:p>
    <w:p>
      <w:r>
        <w:t xml:space="preserve">Werner Remmers</w:t>
      </w:r>
    </w:p>
    <w:p>
      <w:r>
        <w:rPr>
          <w:color w:val="555555"/>
          <w:sz w:val="17"/>
        </w:rPr>
        <w:t xml:space="preserve">Zitiervorschlag: § 3 NW_26898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