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'Uchtorf'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Dezember 1985 in Kraft.</w:t>
      </w:r>
    </w:p>
    <w:p>
      <w:r>
        <w:t xml:space="preserve">Düsseldorf, den 21. Oktober 1985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 Raum-</w:t>
      </w:r>
    </w:p>
    <w:p>
      <w:r>
        <w:t xml:space="preserve">ordnung und Landwirtschaft</w:t>
      </w:r>
    </w:p>
    <w:p>
      <w:r>
        <w:t xml:space="preserve">Klaus Matthiesen</w:t>
      </w:r>
    </w:p>
    <w:p>
      <w:r>
        <w:t xml:space="preserve">Hannover, den 18. November 1985</w:t>
      </w:r>
    </w:p>
    <w:p>
      <w:r>
        <w:t xml:space="preserve">Für das Land Niedersachsen</w:t>
      </w:r>
    </w:p>
    <w:p>
      <w:r>
        <w:t xml:space="preserve">Der Niedersächsische Minister</w:t>
      </w:r>
    </w:p>
    <w:p>
      <w:r>
        <w:t xml:space="preserve">für Ernährung, Landwirtschaft und Forsten</w:t>
      </w:r>
    </w:p>
    <w:p>
      <w:r>
        <w:t xml:space="preserve">G. Glup</w:t>
      </w:r>
    </w:p>
    <w:p>
      <w:r>
        <w:rPr>
          <w:color w:val="555555"/>
          <w:sz w:val="17"/>
        </w:rPr>
        <w:t xml:space="preserve">Zitiervorschlag: § 3 NW_26896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