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NW_26894 (Nordrhein-Westfalen)</w:t>
      </w:r>
    </w:p>
    <w:p>
      <w:r>
        <w:rPr>
          <w:color w:val="555555"/>
          <w:sz w:val="18"/>
        </w:rPr>
        <w:t xml:space="preserve">Bekanntmachung des Verwaltungsabkommens über die Bestimmung der zuständigen Behörde für die Erteilung der Genehmigungen zur Errichtung von zwei Weserdükern und zum Bau der dazugehörigen Druckrohrleitungen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Verwaltungsabkommen tritt am 1. Januar 1985 in Kraft.</w:t>
      </w:r>
    </w:p>
    <w:p>
      <w:r>
        <w:t xml:space="preserve">Düsseldorf, den 15. November 1984</w:t>
      </w:r>
    </w:p>
    <w:p>
      <w:r>
        <w:t xml:space="preserve">Für das Land Nordrhein-Westfalen</w:t>
      </w:r>
    </w:p>
    <w:p>
      <w:r>
        <w:t xml:space="preserve">namens des Ministerpräsidenten</w:t>
      </w:r>
    </w:p>
    <w:p>
      <w:r>
        <w:t xml:space="preserve">der Minister für Ernährung,</w:t>
      </w:r>
    </w:p>
    <w:p>
      <w:r>
        <w:t xml:space="preserve">Landwirtschaft und Forsten</w:t>
      </w:r>
    </w:p>
    <w:p>
      <w:r>
        <w:t xml:space="preserve">Klaus Matthiesen</w:t>
      </w:r>
    </w:p>
    <w:p>
      <w:r>
        <w:t xml:space="preserve">Hannover, den 17. August 1984</w:t>
      </w:r>
    </w:p>
    <w:p>
      <w:r>
        <w:t xml:space="preserve">Für das Land Niedersachsen</w:t>
      </w:r>
    </w:p>
    <w:p>
      <w:r>
        <w:t xml:space="preserve">der Niedersächsische Minister</w:t>
      </w:r>
    </w:p>
    <w:p>
      <w:r>
        <w:t xml:space="preserve">für Ernährung, Landwirtschaft und Forsten</w:t>
      </w:r>
    </w:p>
    <w:p>
      <w:r>
        <w:t xml:space="preserve">Glup</w:t>
      </w:r>
    </w:p>
    <w:p>
      <w:r>
        <w:rPr>
          <w:color w:val="555555"/>
          <w:sz w:val="17"/>
        </w:rPr>
        <w:t xml:space="preserve">Zitiervorschlag: § 3 NW_26894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https://recht.nulegal.eu/gesetze/NW_26894/3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