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NW_26891 (Nordrhein-Westfalen)</w:t>
      </w:r>
    </w:p>
    <w:p>
      <w:r>
        <w:rPr>
          <w:color w:val="555555"/>
          <w:sz w:val="18"/>
        </w:rPr>
        <w:t xml:space="preserve">Bekanntmachung des Verwaltungsabkommens über die Festsetzung des Wasserschutzgebietes Bahnwasserwerk Natrup-Hagen in Lengerich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Oktober 1982 in Kraft.</w:t>
      </w:r>
    </w:p>
    <w:p>
      <w:r>
        <w:t xml:space="preserve">Hannover, den 4. März 1982</w:t>
      </w:r>
    </w:p>
    <w:p>
      <w:r>
        <w:t xml:space="preserve">Für das Land Niedersachsen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Glupp</w:t>
      </w:r>
    </w:p>
    <w:p>
      <w:r>
        <w:t xml:space="preserve">Düsseldorf, den 14. Juli 1982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Hans Otto Bäumer</w:t>
      </w:r>
    </w:p>
    <w:p>
      <w:r>
        <w:rPr>
          <w:color w:val="555555"/>
          <w:sz w:val="17"/>
        </w:rPr>
        <w:t xml:space="preserve">Zitiervorschlag: § 3 NW_26891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