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NW_26885 (Nordrhein-Westfalen)</w:t>
      </w:r>
    </w:p>
    <w:p>
      <w:r>
        <w:rPr>
          <w:color w:val="555555"/>
          <w:sz w:val="18"/>
        </w:rPr>
        <w:t xml:space="preserve">Bekanntmachung des Verwaltungsabkommens über die Festsetzung eines Wasserschutzgebietes für die Trinkwassergewinnungsanlage der Stadt Diemelstadt,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