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NW_26868 (Nordrhein-Westfalen) — Leistungen des Bundes zur Wasserversorgung Dritter</w:t>
      </w:r>
    </w:p>
    <w:p>
      <w:r>
        <w:rPr>
          <w:color w:val="555555"/>
          <w:sz w:val="18"/>
        </w:rPr>
        <w:t xml:space="preserve">Bekanntmachung des Abkommens über die Verbesserung der Lippewasserführung, die Speisung der westdeutschen Schiffahrtskanäle mit Wasser und die Wasserversorgung aus ihnen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Bund stellt bis zur Inbetriebnahme der Pumpwerkskette II über die Pumpwerkskette 0 und seine Kanäle in dem Umfange Wasser zur Verfügung, als das Land die Lieferung von Wasser an Dritte übernommen hat.</w:t>
      </w:r>
    </w:p>
    <w:p>
      <w:r>
        <w:t xml:space="preserve">(2) Zur Versorgung von Altentnehmern kann der Bund auch nach Errichtung der Pumpwerkskette II Wasser an das Land über die Pumpwerkskette 0 abgeben. In diesem Fall soll er die Absicht der Einstellung der Wasserabgabe dem Land mit einer Frist von vier Jahren mitteilen.</w:t>
      </w:r>
    </w:p>
    <w:p>
      <w:r>
        <w:t xml:space="preserve">(3) Soweit die Mindestwasserführung der Lippe nicht unterschritten wird, leitet der Bund das zur Wasserversorgung benötigte Wasser über seine Einspeisungsanlage den Kanälen zu.</w:t>
      </w:r>
    </w:p>
    <w:p>
      <w:r>
        <w:t xml:space="preserve">(4) Der Bund wird die Inanspruchnahme bundeseigener Grundstücke gestatten, soweit es zur Wasserversorgung Dritter durch das Land erforderlich ist.</w:t>
      </w:r>
    </w:p>
    <w:p>
      <w:r>
        <w:t xml:space="preserve">(5) Der Bund hat die Verpflichtungen nach den Absätzen 1, 3 und 4 nicht einzuhalten, soweit notwendige Belange der Schiffahrt entgegenstehen.</w:t>
      </w:r>
    </w:p>
    <w:p>
      <w:r>
        <w:rPr>
          <w:color w:val="555555"/>
          <w:sz w:val="17"/>
        </w:rPr>
        <w:t xml:space="preserve">Zitiervorschlag: Art 9 NW_26868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https://recht.nulegal.eu/gesetze/NW_26868/9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