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NW_26851 (Nordrhein-Westfalen)</w:t>
      </w:r>
    </w:p>
    <w:p>
      <w:r>
        <w:rPr>
          <w:color w:val="555555"/>
          <w:sz w:val="18"/>
        </w:rPr>
        <w:t xml:space="preserve">Verordnung zur Neuordnung der Sparkasse Lemgo und der Städtischen Sparkassen Bad Salzuflen und Barntrup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Der Minister</w:t>
      </w:r>
    </w:p>
    <w:p>
      <w:r>
        <w:t xml:space="preserve">für Wirtschaft, Mittelstand und Verkehr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NW_26851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https://recht.nulegal.eu/gesetze/NW_26851/3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