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NW_26848 (Nordrhein-Westfalen)</w:t>
      </w:r>
    </w:p>
    <w:p>
      <w:r>
        <w:rPr>
          <w:color w:val="555555"/>
          <w:sz w:val="18"/>
        </w:rPr>
        <w:t xml:space="preserve">Verordnung zur Neuordnung der Sparkassen in der Stadt Köln sowie im Kreis Euskirchen, Erftkreis, Rheinisch-Bergischen Kreis und Oberbergischen Kreis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Der Minister</w:t>
      </w:r>
    </w:p>
    <w:p>
      <w:r>
        <w:t xml:space="preserve">für Wirtschaft, Mittelstand und Verkehr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7 NW_26848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https://recht.nulegal.eu/gesetze/NW_26848/7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