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NW_26844 (Nordrhein-Westfalen)</w:t>
      </w:r>
    </w:p>
    <w:p>
      <w:r>
        <w:rPr>
          <w:color w:val="555555"/>
          <w:sz w:val="18"/>
        </w:rPr>
        <w:t xml:space="preserve">Verordnung zur Neuordnung der Sparkassen im Kreis Lippe -Fn 2-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Für den Minister</w:t>
      </w:r>
    </w:p>
    <w:p>
      <w:r>
        <w:t xml:space="preserve">für Wirtschaft, Mittelstand und Verkehr</w:t>
      </w:r>
    </w:p>
    <w:p>
      <w:r>
        <w:t xml:space="preserve">Der Kultusminister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NW_26844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