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NW_26841 (Nordrhein-Westfalen)</w:t>
      </w:r>
    </w:p>
    <w:p>
      <w:r>
        <w:rPr>
          <w:color w:val="555555"/>
          <w:sz w:val="18"/>
        </w:rPr>
        <w:t xml:space="preserve">Verordnung zur Neuordnung der Sparkasse Hochsauerland und der Stadtsparkasse Marsberg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Für den Minister</w:t>
      </w:r>
    </w:p>
    <w:p>
      <w:r>
        <w:t xml:space="preserve">für Wirtschaft, Mittelstand und Verkehr</w:t>
      </w:r>
    </w:p>
    <w:p>
      <w:r>
        <w:t xml:space="preserve">Der Kultusminister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NW_26841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