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NW_26840 (Nordrhein-Westfalen)</w:t>
      </w:r>
    </w:p>
    <w:p>
      <w:r>
        <w:rPr>
          <w:color w:val="555555"/>
          <w:sz w:val="18"/>
        </w:rPr>
        <w:t xml:space="preserve">Verordnung zur Neuordnung der Sparkassen im Kreis Gütersloh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Zweigstellen der Kreissparkasse Halle im Gebiet der Stadt Versmold - Bockhorst, Oesterweg und Loxten - werden auf die Stadtsparkasse Versmold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3 NW_26840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