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NW_26817 (Nordrhein-Westfalen) — Erlöschen der Genehmigung</w:t>
      </w:r>
    </w:p>
    <w:p>
      <w:r>
        <w:rPr>
          <w:color w:val="555555"/>
          <w:sz w:val="18"/>
        </w:rPr>
        <w:t xml:space="preserve">Abgrabungsgesetz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aus der Genehmigung erlöschen, wenn nicht innerhalb von drei Jahren nach ihrer Erteilung mit der Abgrabung begonnen wird. Die Frist kann auf Antrag des Unternehmers verlängert werden.</w:t>
      </w:r>
    </w:p>
    <w:p>
      <w:r>
        <w:t xml:space="preserve">(2) Die Genehmigungsbehörde kann den Unternehmer verpflichten, das Abbau- und Betriebsgelände unverzüglich herzurichten, wenn</w:t>
      </w:r>
    </w:p>
    <w:p>
      <w:r>
        <w:t xml:space="preserve">a) die Abgrabung vorzeitig eingestellt oder länger als ein Jahr unterbrochen wird oder</w:t>
      </w:r>
    </w:p>
    <w:p>
      <w:r>
        <w:t xml:space="preserve">b) die Genehmigung aufgehoben oder erloschen ist.</w:t>
      </w:r>
    </w:p>
    <w:p>
      <w:r>
        <w:t xml:space="preserve">Die Genehmigungsbehörde kann zu diesem Zweck neue Auflagen erteilen.</w:t>
      </w:r>
    </w:p>
    <w:p>
      <w:r>
        <w:rPr>
          <w:color w:val="555555"/>
          <w:sz w:val="17"/>
        </w:rPr>
        <w:t xml:space="preserve">Zitiervorschlag: § 9 NW_26817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