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NW_26811 (Nordrhein-Westfalen) — Mittelaufbringung undFreistellungsverpflichtung</w:t>
      </w:r>
    </w:p>
    <w:p>
      <w:r>
        <w:rPr>
          <w:color w:val="555555"/>
          <w:sz w:val="18"/>
        </w:rPr>
        <w:t xml:space="preserve">Bekanntmachung des Abkommens über die Beteiligung des Landes Nordrhein-Westfalen an den zur Förderung des Zusammenschlusses der Bergbauunternehmen des Steinkohlenbergbaugebiets Ruhr zu einer Gesamtgesellschaft zu gewährenden Leistungen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übernimmt ein Drittel der nach den Artikeln 3 bis 6 zu gewährenden Leistungen und stellt den Bund insoweit von gegen ihn gerichteten Ansprüchen frei.</w:t>
      </w:r>
    </w:p>
    <w:p>
      <w:r>
        <w:rPr>
          <w:color w:val="555555"/>
          <w:sz w:val="17"/>
        </w:rPr>
        <w:t xml:space="preserve">Zitiervorschlag: Art 7 NW_26811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