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NW_26767 (Nordrhein-Westfalen) — Verschwiegenheit</w:t>
      </w:r>
    </w:p>
    <w:p>
      <w:r>
        <w:rPr>
          <w:color w:val="555555"/>
          <w:sz w:val="18"/>
        </w:rPr>
        <w:t xml:space="preserve">Prüfungsordnung für die Durchführung von Abschluß- und Umschulungsprüfungen in dem Ausbildungsberuf Assistentin und Assistent an Bibliotheken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des Prüfungsausschusses haben über alle Prüfungsvorgänge Verschwiegenheit zu wahren. Dies gilt nicht gegenüber dem Berufsbildungsausschuß und der zuständigen Stelle. Diese kann weitere Ausnahmen zulassen.</w:t>
      </w:r>
    </w:p>
    <w:p>
      <w:r>
        <w:t xml:space="preserve">II. Abschnitt</w:t>
      </w:r>
    </w:p>
    <w:p>
      <w:r>
        <w:t xml:space="preserve">Vorbereitung der Prüfung</w:t>
      </w:r>
    </w:p>
    <w:p>
      <w:r>
        <w:rPr>
          <w:color w:val="555555"/>
          <w:sz w:val="17"/>
        </w:rPr>
        <w:t xml:space="preserve">Zitiervorschlag: § 5 NW_26767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https://recht.nulegal.eu/gesetze/NW_26767/5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