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NW_26767 (Nordrhein-Westfalen) — Prüfungsaufgaben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bestimmt die auf Vorschlag des Berufsbildungsausschusses oder des von ihm bestellten Unterausschusses auf der Grundlage des Ausbildungsrahmenplans erstellten Prüfungsaufgaben für die schriftliche Prüfung.</w:t>
      </w:r>
    </w:p>
    <w:p>
      <w:r>
        <w:t xml:space="preserve">(2) Behinderten sind die ihrer Behinderung angemessenen Erleichterungen zu gewähren.</w:t>
      </w:r>
    </w:p>
    <w:p>
      <w:r>
        <w:rPr>
          <w:color w:val="555555"/>
          <w:sz w:val="17"/>
        </w:rPr>
        <w:t xml:space="preserve">Zitiervorschlag: § 13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