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NW_26761 (Nordrhein-Westfalen)</w:t>
      </w:r>
    </w:p>
    <w:p>
      <w:r>
        <w:rPr>
          <w:color w:val="555555"/>
          <w:sz w:val="18"/>
        </w:rPr>
        <w:t xml:space="preserve">Bekanntmachung des Staatsvertrags zwischen dem Land Baden-Württemberg und dem Land Nordrhein-Westfalen über die Zugehörigkeit der Wirtschaftsprüfer und der vereidigten Buchprüfer des Landes Baden-Württemberg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vom Finanzministerium des Landes Nordrhein-Westfalen ausgeübte staatliche Aufsicht wird im Benehmen mit dem Wirtschaftsministerium Baden-Württemberg wahrgenommen, soweit Belange der Mitglieder und sonstigen Leistungsberechtigten nach Artikel 1 berührt sein können.</w:t>
      </w:r>
    </w:p>
    <w:p>
      <w:r>
        <w:t xml:space="preserve">(2) Das Versorgungswerk der Wirtschaftsprüfer und der vereidigten Buchprüfer im Lande Nordrhein-Westfalen leitet dem Wirtschaftsministerium Baden-Württemberg jeweils den geprüften Jahresabschluß nebst Lagebericht zu.</w:t>
      </w:r>
    </w:p>
    <w:p>
      <w:r>
        <w:rPr>
          <w:color w:val="555555"/>
          <w:sz w:val="17"/>
        </w:rPr>
        <w:t xml:space="preserve">Zitiervorschlag: Art 5 NW_26761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