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NW_26760 (Nordrhein-Westfalen) — Verarbeitung personenbezogener Daten, Auskünfte</w:t>
      </w:r>
    </w:p>
    <w:p>
      <w:r>
        <w:rPr>
          <w:color w:val="555555"/>
          <w:sz w:val="18"/>
        </w:rPr>
        <w:t xml:space="preserve">WPVG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Versorgungswerk ist berechtigt, personenbezogene Daten seiner Mitglieder und sonstiger Leistungsberechtigten zu verarbeiten, soweit die Verarbeitung zur Erfüllung der Aufgaben des Versorgungswerks erforderlich ist, insbesondere für die Feststellung der Mitgliedschaft sowie von Art und Umfang der Beitragspflicht oder der Versorgungsleistungen. Dies gilt auch für die Verarbeitung der besonderen Kategorien personenbezogener Daten im Sinne von Artikel 9 Absatz 1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von Mitgliedern und sonstigen Leistungsberechtigten, insbesondere von Gesundheitsdaten. § 15 des Datenschutzgesetzes Nordrhein-Westfalen vom 17. Mai 2018 (GV. NRW. S. 244, ber. S. 278 und S. 404) in der jeweils geltenden Fassung gilt entsprechend. Die Übermittlung von personenbezogenen Daten an öffentliche Stellen ist zulässig, wenn sie zur Erfüllung der Aufgaben des Versorgungswerks oder der öffentlichen Stelle, an die die Daten übermittelt werden, erforderlich ist.</w:t>
      </w:r>
    </w:p>
    <w:p>
      <w:r>
        <w:t xml:space="preserve">(2) Das Versorgungswerk kann von Mitgliedern und sonstigen Leistungsberechtigten die Auskünfte und Nachweise verlangen, die für die Feststellung der Mitgliedschaft sowie von Art und Umfang der Beitragspflicht oder der Versorgungsleistungen erforderlich sind.</w:t>
      </w:r>
    </w:p>
    <w:p>
      <w:r>
        <w:t xml:space="preserve">(3) Verwaltungsentscheidungen, insbesondere Verwaltungsakte, können automatisiert erlassen werden, sofern weder ein Ermessen noch ein Beurteilungsspielraum besteht.</w:t>
      </w:r>
    </w:p>
    <w:p>
      <w:r>
        <w:t xml:space="preserve">Das Versorgungswerk kann von Mitgliedern und sonstigen Leistungsberechtigten die Auskünfte verlangen, die für die Feststellung der Mitgliedschaft sowie von Art und Umfang der Beitragspflicht oder der Versorgungsleistungen erforderlich sind.</w:t>
      </w:r>
    </w:p>
    <w:p>
      <w:r>
        <w:rPr>
          <w:color w:val="555555"/>
          <w:sz w:val="17"/>
        </w:rPr>
        <w:t xml:space="preserve">Zitiervorschlag: § 7 NW_26760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https://recht.nulegal.eu/gesetze/NW_26760/7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