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NW_26729 (Nordrhein-Westfalen)</w:t>
      </w:r>
    </w:p>
    <w:p>
      <w:r>
        <w:rPr>
          <w:color w:val="555555"/>
          <w:sz w:val="18"/>
        </w:rPr>
        <w:t xml:space="preserve">Verordnung über den Sitz und die Bezeichnung der Staatlichen Rechnungsprüfungsämter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August 1994</w:t>
      </w:r>
    </w:p>
    <w:p>
      <w:r>
        <w:t xml:space="preserve">Aufgrund des § 14 Abs. 1 Satz 2 des Gesetzes über den Landesrechnungshof Nordrhein-Westfalen vom 19. Juni 1994 (GV. NW. S. 428) wird im Einvernehmen mit dem Landesrechnungshof Nordrhein-Westfalen verordnet:</w:t>
      </w:r>
    </w:p>
    <w:p>
      <w:r>
        <w:rPr>
          <w:color w:val="555555"/>
          <w:sz w:val="17"/>
        </w:rPr>
        <w:t xml:space="preserve">Zitiervorschlag: Volltext NW_26729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https://recht.nulegal.eu/gesetze/NW_26729/volltext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