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NW_26715 (Nordrhein-Westfalen)</w:t>
      </w:r>
    </w:p>
    <w:p>
      <w:r>
        <w:rPr>
          <w:color w:val="555555"/>
          <w:sz w:val="18"/>
        </w:rPr>
        <w:t xml:space="preserve">Gesetz über die Erhebung von Kirchensteuern im Land Nordrhein-Westfalen (Kirchensteuergesetz - KiStG);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Kirchensteuerpflichtig sind alle Angehörigen der Katholischen Kirche und der Evangelischen Kirche, die ihren Wohnsitz oder gewöhnlichen Aufenthalt im Sinn der §§ 8 und 9 der Abgabenordnung im Land Nordrhein-Westfalen haben.</w:t>
      </w:r>
    </w:p>
    <w:p>
      <w:r>
        <w:t xml:space="preserve">(2) Die Kirchensteuerpflicht endet bei einem nach Maßgabe der geltenden staatlichen Vorschriften erklärten Kirchenaustritt mit dem Ablauf des Kalendermonats, in dem die Erklärung des Kirchenaustritts wirksam geworden ist.</w:t>
      </w:r>
    </w:p>
    <w:p>
      <w:r>
        <w:t xml:space="preserve">III. Grundsätze über die Erhebung</w:t>
      </w:r>
    </w:p>
    <w:p>
      <w:r>
        <w:t xml:space="preserve">von Kirchensteuern</w:t>
      </w:r>
    </w:p>
    <w:p>
      <w:r>
        <w:rPr>
          <w:color w:val="555555"/>
          <w:sz w:val="17"/>
        </w:rPr>
        <w:t xml:space="preserve">Zitiervorschlag: § 3 NW_26715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