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NW_26714 (Nordrhein-Westfalen) — Beiträge</w:t>
      </w:r>
    </w:p>
    <w:p>
      <w:r>
        <w:rPr>
          <w:color w:val="555555"/>
          <w:sz w:val="18"/>
        </w:rPr>
        <w:t xml:space="preserve">KAG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Gemeinden und Gemeindeverbände können Beiträge erheben. Bei den dem öffentlichen Verkehr gewidmeten Straßen, Wegen und Plätzen sollen Beiträge erhoben werden, soweit nicht das Baugesetzbuch anzuwenden ist. Abweichend zu Satz 2 gilt, dass für Straßenausbaumaßnahmen, die von dem zuständigen Organ ab dem 1. Januar 2024 beschlossen werden oder die in Ermangelung eines gesonderten Beschlusses frühestens im Haushalt des Jahres 2024 stehen, keine Beiträge erhoben werden.</w:t>
      </w:r>
    </w:p>
    <w:p>
      <w:r>
        <w:t xml:space="preserve">(2) Beiträge sind Geldleistungen, die dem Ersatz des Aufwandes für die Herstellung, Anschaffung und Erweiterung öffentlicher Einrichtungen und Anlagen im Sinne des § 4 Absatz 2, bei Straßen, Wegen und Plätzen auch für deren Verbesserung, jedoch ohne die laufende Unterhaltung und Instandsetzung, dienen. Sie werden von den Grundstückseigentümern als Gegenleistung dafür erhoben, daß ihnen durch die Möglichkeit der Inanspruchnahme der Einrichtungen und Anlagen wirtschaftliche Vorteile geboten werden. Ist das Grundstück mit einem Erbbaurecht belastet, so tritt an die Stelle des Eigentümers der Erbbauberechtigte.</w:t>
      </w:r>
    </w:p>
    <w:p>
      <w:r>
        <w:t xml:space="preserve">(3) Beiträge können auch für Teile einer Einrichtung oder Anlage erhoben werden (Kostenspaltung).</w:t>
      </w:r>
    </w:p>
    <w:p>
      <w:r>
        <w:t xml:space="preserve">(4) Der Aufwand umfaßt auch den Wert, den die von der Gemeinde oder dem Gemeindeverband für die Einrichtung oder Anlage bereitgestellten eigenen Grundstücke bei Beginn der Maßnahme haben. Er kann nach den tatsächlichen Aufwendungen oder nach Einheitssätzen, denen die der Gemeinde oder dem Gemeindeverband für gleichartige Einrichtungen oder Anlagen üblicherweise durchschnittlich erwachsenden Aufwendungen zugrunde zu legen sind, ermittelt werden. Bei leitungsgebundenen Einrichtungen und Anlagen, die der Versorgung oder der Abwasserbeseitigung dienen, kann der durchschnittliche Aufwand für die gesamte Einrichtung oder Anlage veranschlagt und zugrunde gelegt werden (Anschlußbeitrag). Wenn die Einrichtungen oder Anlagen erfahrungsgemäß auch von der Allgemeinheit oder von der Gemeinde oder dem Gemeindeverband selbst in Anspruch genommen werden, bleibt bei der Ermittlung des Aufwandes ein dem wirtschaftlichen Vorteil der Allgemeinheit oder der Gemeinde oder des Gemeindeverbandes entsprechender Betrag außer Ansatz; Zuwendungen Dritter sind, sofern der Zuwendende nichts anderes bestimmt hat, zunächst zur Deckung dieses Betrages und nur, soweit sie diesen übersteigen, zur Deckung des übrigen Aufwandes zu verwenden. Das veranschlagte Beitragsaufkommen soll den nach Satz 1 bis 4 ermittelten Aufwand, der sonst von der Gemeinde oder dem Gemeindeverband selbst aufzubringen wäre, einschließlich des Wertes der bereitgestellten eigenen Grundstücke, nicht überschreiten und in den Fällen des Absatzes 1 Satz 2 in der Regel decken. Wenn im Zeitpunkt des Erlasses der Beitragssatzung der Aufwand noch nicht feststeht, braucht der Beitragssatz in der Satzung nicht angegeben zu werden.</w:t>
      </w:r>
    </w:p>
    <w:p>
      <w:r>
        <w:t xml:space="preserve">(5) Der Aufwand kann auch für Abschnitte einer Einrichtung oder Anlage, wenn diese selbständig in Anspruch genommen werden können, ermittelt werden.</w:t>
      </w:r>
    </w:p>
    <w:p>
      <w:r>
        <w:t xml:space="preserve">(6) Die Beiträge sind nach den Vorteilen zu bemessen. Dabei können Gruppen von Beitragspflichtigen mit annähernd gleichen Vorteilen zusammengefaßt werden.</w:t>
      </w:r>
    </w:p>
    <w:p>
      <w:r>
        <w:t xml:space="preserve">(7) Die Beitragspflicht entsteht mit der endgültigen Herstellung der Einrichtung oder Anlage, in den Fällen des Absatzes 3 mit der Beendigung der Teilmaßnahme und in den Fällen des Absatzes 5 mit der endgültigen Herstellung des Abschnitts. Wird ein Anschlußbeitrag nach Absatz 4 Satz 3 erhoben, so entsteht die Beitragspflicht, sobald das Grundstück an die Einrichtung oder Anlage angeschlossen werden kann, frühestens jedoch mit dem Inkrafttreten der Satzung; die Satzung kann einen späteren Zeitpunkt bestimmen.</w:t>
      </w:r>
    </w:p>
    <w:p>
      <w:r>
        <w:t xml:space="preserve">(8) Auf die künftige Beitragsschuld können angemessene Vorausleistungen verlangt werden, sobald mit der Durchführung der Maßnahme nach Absatz 2 Satz 1 und Absatz 5 begonnen worden ist.</w:t>
      </w:r>
    </w:p>
    <w:p>
      <w:r>
        <w:t xml:space="preserve">(9) Der Beitrag ruht als öffentliche Last auf dem Grundstück, im Falle des Absatzes 2 Satz 3 auf dem Erbbaurecht.</w:t>
      </w:r>
    </w:p>
    <w:p>
      <w:r>
        <w:rPr>
          <w:color w:val="555555"/>
          <w:sz w:val="17"/>
        </w:rPr>
        <w:t xml:space="preserve">Zitiervorschlag: § 8 NW_26714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https://recht.nulegal.eu/gesetze/NW_26714/8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