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NW_26714 (Nordrhein-Westfalen) — Gebühren für Beiträge und Umlagender Wasser- und Bodenverbände und Zweckverbände</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von Gemeinden und Gemeindeverbänden für die Mitgliedschaft in einem Wasser- und Bodenverband oder in einem Zweckverband (Verband) zu zahlenden Beiträge und Umlagen (Verbandslasten) werden nach den Grundsätzen des § 6 Abs. 1 Satz 1 und 2 durch Gebühren denjenigen auferlegt, die Einrichtungen und Anlagen des Verbandes in Anspruch nehmen oder denen der Verband durch seine Einrichtungen, Anlagen und Maßnahmen Vorteile gewährt. § 6 Abs. 3 gilt entsprechend. Die Kreise können die von ihnen zu zahlenden Verbandslasten nach den Vorschriften über die Mehr- oder Minderbelastung einzelner Kreisteile aufbringen. Soweit die Abgabepflichtigen selbst von dem Verband für die Inanspruchnahme seiner Einrichtungen und Anlagen oder für die von ihm gewährten Vorteile zu Verbandslasten oder Abgaben herangezogen werden, dürfen von ihnen Gebühren nicht erhoben werden.</w:t>
      </w:r>
    </w:p>
    <w:p>
      <w:r>
        <w:t xml:space="preserve">(2) Bilden Einrichtungen oder Anlagen des Verbandes mit Einrichtungen oder Anlagen einer Gemeinde oder eines Gemeindeverbandes dergestalt eine technische Einheit daß sie ihren Zweck nur gemeinsam erfüllen können, und erbringen der Verband sowie die Gemeinde oder der Gemeindeverband gleichartige Leistungen (z. B. Ortsentwässerung oder Abwasserreinigung), so gelten sie als einheitliche Einrichtung oder Anlage. In diesen Fällen können die Gemeinden und Gemeindeverbände neben den Verbandslasten nach Absatz 1 Satz 1 und 2 auch die Kosten für ihre eigenen Einrichtungen und Anlagen nach § 6 denjenigen auferlegen, die die einheitliche Einrichtung oder Anlage in Anspruch nehmen. Die auf die einzelnen Abgabepflichtigen entfallenden Gebühren sind um die Beträge zu kürzen, mit denen die Abgabepflichtigen selbst von dem Verband zu Verbandslasten oder Abgaben herangezogen werden; dabei sind Ermäßigungen der Verbandslasten auf Grund eigener Maßnahmen des Abgabepflichtigen den Verbandslasten hinzuzurechnen. Die Kürzung unterbleibt, soweit es sich um Verbandslasten oder Abgaben zur Abgeltung solcher Leistungen und Vorteile handelt, die nur einzelnen zugute kommen. Die Gebühren sind so zu berechnen, daß sie trotz der Kürzungen nach Satz 3 die Kosten der Gemeinde oder des Gemeindeverbandes einschließlich ihrer Verbandslasten in der Regel decken.</w:t>
      </w:r>
    </w:p>
    <w:p>
      <w:r>
        <w:rPr>
          <w:color w:val="555555"/>
          <w:sz w:val="17"/>
        </w:rPr>
        <w:t xml:space="preserve">Zitiervorschlag: § 7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