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NW_26712 (Nordrhein-Westfalen)</w:t>
      </w:r>
    </w:p>
    <w:p>
      <w:r>
        <w:rPr>
          <w:color w:val="555555"/>
          <w:sz w:val="18"/>
        </w:rPr>
        <w:t xml:space="preserve">Verordnung zur Durchführung des Bewertungsgesetzes in der Fassung vom 10. Dezember 1965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 ist anzuwenden, wenn bei der Ermittlung des Einheitswerts die Wertverhältnisse vom 1. Januar 1964 zugrunde zu legen sind.</w:t>
      </w:r>
    </w:p>
    <w:p>
      <w:r>
        <w:rPr>
          <w:color w:val="555555"/>
          <w:sz w:val="17"/>
        </w:rPr>
        <w:t xml:space="preserve">Zitiervorschlag: § 2 NW_26712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