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NW_26707 (Nordrhein-Westfalen)</w:t>
      </w:r>
    </w:p>
    <w:p>
      <w:r>
        <w:rPr>
          <w:color w:val="555555"/>
          <w:sz w:val="18"/>
        </w:rPr>
        <w:t xml:space="preserve">Verordnung über die Einrichtung des Rechenzentrums der Finanzverwaltung als Landesfinanzbehörde und die Bestimmung seiner Aufgaben im Besteuerungsverfahren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Dezember 1986</w:t>
      </w:r>
    </w:p>
    <w:p>
      <w:r>
        <w:t xml:space="preserve">Aufgrund des § 17 Abs. 3 Satz 1 des Finanzverwaltungsgesetzes in der Fassung des Gesetzes vom 30. August 1971 (BGBl. I S. 1426), zuletzt geändert durch Gesetz vom 19. Dezember 1985 (BGBl. I S. 2436), wird verordnet:</w:t>
      </w:r>
    </w:p>
    <w:p>
      <w:r>
        <w:rPr>
          <w:color w:val="555555"/>
          <w:sz w:val="17"/>
        </w:rPr>
        <w:t xml:space="preserve">Zitiervorschlag: Eingangsformel NW_26707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https://recht.nulegal.eu/gesetze/NW_26707/eingangsformel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