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NW_26684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dem Dritten Teil des Gesetzes über Ordnungswidrigkeiten und nach dem Vierten Strafrechtsänderungsgesetz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2 NW_26684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https://recht.nulegal.eu/gesetze/NW_26684/2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