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LX NW_26676 (Nordrhein-Westfalen) — Inkrafttreten</w:t>
      </w:r>
    </w:p>
    <w:p>
      <w:r>
        <w:rPr>
          <w:color w:val="555555"/>
          <w:sz w:val="18"/>
        </w:rPr>
        <w:t xml:space="preserve">Gesetz zur Anpassung landesrechtlicher Straf- und Bußgeldvorschriften an das Bundesrecht (Anpassungsgesetz -AnpG. NW.)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Dieses Gesetz tritt am 1. April 1970 in Kraft. Artikel LVIII gilt mit Wirkung vom 1. Oktober 1968.</w:t>
      </w:r>
    </w:p>
    <w:p>
      <w:r>
        <w:rPr>
          <w:color w:val="555555"/>
          <w:sz w:val="17"/>
        </w:rPr>
        <w:t xml:space="preserve">Zitiervorschlag: Art LX NW_26676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https://recht.nulegal.eu/gesetze/NW_26676/lx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