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NW_26671 (Nordrhein-Westfalen) — Abstimmung</w:t>
      </w:r>
    </w:p>
    <w:p>
      <w:r>
        <w:rPr>
          <w:color w:val="555555"/>
          <w:sz w:val="18"/>
        </w:rPr>
        <w:t xml:space="preserve">Verordnung über Einigungsstellen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Beschlüsse der Einigungsstelle werden mit Stimmenmehrheit gefaßt; bei Stimmengleichheit gibt der Vorsitzende den Ausschlag.</w:t>
      </w:r>
    </w:p>
    <w:p>
      <w:r>
        <w:t xml:space="preserve">(2) Die Mitglieder der Einigungsstelle sind verpflichtet, über den Hergang bei der Beratung und Abstimmung Stillschweigen zu bewahren.</w:t>
      </w:r>
    </w:p>
    <w:p>
      <w:r>
        <w:rPr>
          <w:color w:val="555555"/>
          <w:sz w:val="17"/>
        </w:rPr>
        <w:t xml:space="preserve">Zitiervorschlag: § 9 NW_26671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https://recht.nulegal.eu/gesetze/NW_26671/9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